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F" w:rsidRPr="00541959" w:rsidRDefault="00B02EBF" w:rsidP="009839DD">
      <w:pPr>
        <w:shd w:val="clear" w:color="auto" w:fill="FFFFFF"/>
        <w:spacing w:after="161" w:line="488" w:lineRule="atLeast"/>
        <w:jc w:val="both"/>
        <w:rPr>
          <w:rFonts w:ascii="Arial" w:hAnsi="Arial" w:cs="Arial"/>
          <w:b/>
          <w:bCs/>
          <w:i/>
          <w:iCs/>
          <w:sz w:val="24"/>
          <w:szCs w:val="24"/>
        </w:rPr>
      </w:pPr>
    </w:p>
    <w:p w:rsidR="00B02EBF" w:rsidRPr="00541959" w:rsidRDefault="00B02EBF" w:rsidP="00FA4F9D">
      <w:pPr>
        <w:jc w:val="both"/>
        <w:rPr>
          <w:rFonts w:ascii="Arial" w:hAnsi="Arial" w:cs="Arial"/>
          <w:i/>
          <w:iCs/>
          <w:sz w:val="24"/>
          <w:szCs w:val="24"/>
          <w:lang w:eastAsia="es-AR"/>
        </w:rPr>
      </w:pPr>
      <w:r w:rsidRPr="00541959">
        <w:rPr>
          <w:rFonts w:ascii="Arial" w:hAnsi="Arial" w:cs="Arial"/>
          <w:b/>
          <w:bCs/>
          <w:i/>
          <w:iCs/>
          <w:sz w:val="24"/>
          <w:szCs w:val="24"/>
          <w:lang w:eastAsia="es-AR"/>
        </w:rPr>
        <w:t xml:space="preserve">Acta N° </w:t>
      </w:r>
      <w:r w:rsidRPr="00541959">
        <w:rPr>
          <w:rFonts w:ascii="Arial" w:hAnsi="Arial" w:cs="Arial"/>
          <w:i/>
          <w:iCs/>
          <w:sz w:val="24"/>
          <w:szCs w:val="24"/>
          <w:lang w:eastAsia="es-AR"/>
        </w:rPr>
        <w:t>97 En la Ciudad de La Plata, Provincia de Buenos Aires, República Argentina, el día sábado 21 de mayo de 2016 en la sede de calle 32 Nº 326 entre  1 y 2 siendo las 09,30 horas se da comienzo a la ASAMBLEA ANUAL ORDINARIA DE LA FEDERACIÓN DE BÁSQUETBOL DE LA PROVINCIA DE BUENOS AIRES, bajo la presidencia de su titular, Juan Carlos POLETTI, su secretario, Miguel Ángel CHAMI, su prosecretario Alberto PONCE, su tesorero David HARDACH,  y su Protesorero Oscar González y contando con la presencia de delegados , Sr. Ángel Cerisola Presidente de La Plata, Miguel García Delegado de La Plata, Miguel Amarillo Presidente de San Nicolás, Marcelo Rodríguez Tesorero de Junín, Narciso Yovovich Presidente de Chivilcoy, Jorge  Lepori Presidente de Trenque Lauquen ,Héctor BURGHINI Presidente de Olavarria, Néstor PEPE Presidente de Avellaneda, Leonardo CORVINI delegado de Zarate Campana, Eduardo BERAMENDI Presidente de Punta Alta, Abel DE LIO Presidente de Tandil, Silvia BLANCO Presidenta de Necochea,  Marcelo NIKEL Presidente de Tres Arroyos, Maía Richotti Delegada de Bahía Blanca, Ignacio Quierco delegado de Partido de la Costa, Gerardo Magnone Delegado Pergamino .</w:t>
      </w:r>
    </w:p>
    <w:p w:rsidR="00B02EBF" w:rsidRPr="00541959" w:rsidRDefault="00B02EBF" w:rsidP="00FA4F9D">
      <w:pPr>
        <w:jc w:val="both"/>
        <w:rPr>
          <w:rFonts w:ascii="Arial" w:hAnsi="Arial" w:cs="Arial"/>
          <w:b/>
          <w:bCs/>
          <w:i/>
          <w:iCs/>
          <w:sz w:val="24"/>
          <w:szCs w:val="24"/>
          <w:u w:val="single"/>
          <w:lang w:eastAsia="es-AR"/>
        </w:rPr>
      </w:pPr>
      <w:r w:rsidRPr="00541959">
        <w:rPr>
          <w:rFonts w:ascii="Arial" w:hAnsi="Arial" w:cs="Arial"/>
          <w:b/>
          <w:bCs/>
          <w:i/>
          <w:iCs/>
          <w:sz w:val="24"/>
          <w:szCs w:val="24"/>
          <w:u w:val="single"/>
          <w:lang w:eastAsia="es-AR"/>
        </w:rPr>
        <w:t>Orden del día</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Consideración de poderes de los Señores Delegados.</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Designación de los Asambleístas para firmar el Acta, junto con el Presidente y el Secretario.</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Consideración de la Memoria y Balance, Inventario e Informe de la Comisión Revisora de Cuentas.</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Consideración del Presupuesto, cálculo de recursos e Informe de Tesorería.</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Elección de Presidente y Vice-Presidente por un período de dos (2) años.</w:t>
      </w:r>
    </w:p>
    <w:p w:rsidR="00B02EBF" w:rsidRPr="00541959" w:rsidRDefault="00B02EBF" w:rsidP="00D725FF">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Elección de tres (3) miembros Titulares y de dos (2) Suplentes para integrar la Comisión Revisora de Cuentas para un período de dos años.</w:t>
      </w:r>
    </w:p>
    <w:p w:rsidR="00B02EBF" w:rsidRPr="00541959" w:rsidRDefault="00B02EBF" w:rsidP="00541959">
      <w:pPr>
        <w:numPr>
          <w:ilvl w:val="0"/>
          <w:numId w:val="1"/>
        </w:numPr>
        <w:spacing w:after="0" w:line="240" w:lineRule="auto"/>
        <w:jc w:val="both"/>
        <w:rPr>
          <w:rFonts w:ascii="Arial" w:hAnsi="Arial" w:cs="Arial"/>
          <w:i/>
          <w:iCs/>
          <w:sz w:val="24"/>
          <w:szCs w:val="24"/>
        </w:rPr>
      </w:pPr>
      <w:r w:rsidRPr="00541959">
        <w:rPr>
          <w:rFonts w:ascii="Arial" w:hAnsi="Arial" w:cs="Arial"/>
          <w:i/>
          <w:iCs/>
          <w:sz w:val="24"/>
          <w:szCs w:val="24"/>
        </w:rPr>
        <w:t>Elección de tres (3) miembros Titulares y de dos (2) Suplentes para integrar el Honorable Tribunal de Disciplina para un período de dos (2) años.</w:t>
      </w:r>
      <w:r w:rsidRPr="00541959">
        <w:rPr>
          <w:rFonts w:ascii="Arial" w:hAnsi="Arial" w:cs="Arial"/>
          <w:i/>
          <w:iCs/>
          <w:color w:val="000000"/>
          <w:sz w:val="24"/>
          <w:szCs w:val="24"/>
          <w:lang w:eastAsia="es-AR"/>
        </w:rPr>
        <w:t xml:space="preserve"> </w:t>
      </w:r>
    </w:p>
    <w:p w:rsidR="00B02EBF" w:rsidRPr="00541959" w:rsidRDefault="00B02EBF" w:rsidP="009839DD">
      <w:pPr>
        <w:shd w:val="clear" w:color="auto" w:fill="FFFFFF"/>
        <w:spacing w:after="0" w:line="240" w:lineRule="auto"/>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xml:space="preserve">Punto 1: </w:t>
      </w:r>
      <w:r w:rsidRPr="00541959">
        <w:rPr>
          <w:rFonts w:ascii="Arial" w:hAnsi="Arial" w:cs="Arial"/>
          <w:i/>
          <w:iCs/>
          <w:color w:val="000000"/>
          <w:sz w:val="24"/>
          <w:szCs w:val="24"/>
          <w:lang w:eastAsia="es-AR"/>
        </w:rPr>
        <w:t>Puesto a consideración el orden del día, por secretaria se leen las credenciales de los Señores Delegados que se agregan a la mayoría de los Presidentes de Asociaciones. Evaluada la documentación, la misma no presenta objeciones, se aprueba por unanimidad.</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xml:space="preserve">Punto 2: </w:t>
      </w:r>
      <w:r w:rsidRPr="00541959">
        <w:rPr>
          <w:rFonts w:ascii="Arial" w:hAnsi="Arial" w:cs="Arial"/>
          <w:i/>
          <w:iCs/>
          <w:color w:val="000000"/>
          <w:sz w:val="24"/>
          <w:szCs w:val="24"/>
          <w:lang w:eastAsia="es-AR"/>
        </w:rPr>
        <w:t>Se designan para firmar el presente Acta junto con el Presidente y el Secretario,  Ángel Cerisola (La Plata) y Oscar González (Esteban Echeverría). Se aprueba por unanimidad.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p>
    <w:p w:rsidR="00B02EBF" w:rsidRPr="00541959" w:rsidRDefault="00B02EBF" w:rsidP="00594317">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xml:space="preserve">Punto 3:  </w:t>
      </w:r>
      <w:r w:rsidRPr="00541959">
        <w:rPr>
          <w:rFonts w:ascii="Arial" w:hAnsi="Arial" w:cs="Arial"/>
          <w:i/>
          <w:iCs/>
          <w:color w:val="000000"/>
          <w:sz w:val="24"/>
          <w:szCs w:val="24"/>
          <w:lang w:eastAsia="es-AR"/>
        </w:rPr>
        <w:t>Se pone a  consideración la Memoria y Balance e Informe de Inventario de la Comisión Revisora de Cuentas. Se aprueba por unanimidad.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Punto 4:</w:t>
      </w:r>
      <w:r w:rsidRPr="00541959">
        <w:rPr>
          <w:rFonts w:ascii="Arial" w:hAnsi="Arial" w:cs="Arial"/>
          <w:i/>
          <w:iCs/>
          <w:color w:val="000000"/>
          <w:sz w:val="24"/>
          <w:szCs w:val="24"/>
          <w:lang w:eastAsia="es-AR"/>
        </w:rPr>
        <w:t> Se da lectura y a consideración del Presupuesto, Cálculo y Recursos e Informe de Tesorería que finalizara en ejercicio el 29 de febrero de 2016. Se aprueba por unanimidad.</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Punto 5 :</w:t>
      </w:r>
      <w:r w:rsidRPr="00541959">
        <w:rPr>
          <w:rFonts w:ascii="Arial" w:hAnsi="Arial" w:cs="Arial"/>
          <w:i/>
          <w:iCs/>
          <w:color w:val="000000"/>
          <w:sz w:val="24"/>
          <w:szCs w:val="24"/>
          <w:lang w:eastAsia="es-AR"/>
        </w:rPr>
        <w:t xml:space="preserve"> Son elegidos por unanimidad el Sr. Miguel Ángel Chami  Presidente y la Sra. Carla María Ríos como Vicepresidente de esta Federación por un periodo de dos años. El Sr. Miguel Ángel Chami agradece la confianza depositada en él y convoca a todas las Asociaciones a trabajar mancomunadamente por el basquetbol de la Provincia de Buenos Aires.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xml:space="preserve">Punto 6 : </w:t>
      </w:r>
      <w:r w:rsidRPr="00541959">
        <w:rPr>
          <w:rFonts w:ascii="Arial" w:hAnsi="Arial" w:cs="Arial"/>
          <w:i/>
          <w:iCs/>
          <w:color w:val="000000"/>
          <w:sz w:val="24"/>
          <w:szCs w:val="24"/>
          <w:lang w:eastAsia="es-AR"/>
        </w:rPr>
        <w:t xml:space="preserve">Elección de tres (3) miembros Titulares y dos (2) suplentes para integrar la Comisión Revisora de Cuentas. Por un periodo de dos años son elegidos como titulares los señores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Javier Garceche de San Nicolás, a Adolfo Palhay de Olavarría, Gerardo Magnone de Pergamino y como suplentes Marcelo Rodríguez de Junín y Ricardo Piscia de Pergamino. Se aprueba por unanimidad</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xml:space="preserve">Punto 7 : </w:t>
      </w:r>
      <w:r w:rsidRPr="00541959">
        <w:rPr>
          <w:rFonts w:ascii="Arial" w:hAnsi="Arial" w:cs="Arial"/>
          <w:i/>
          <w:iCs/>
          <w:color w:val="000000"/>
          <w:sz w:val="24"/>
          <w:szCs w:val="24"/>
          <w:lang w:eastAsia="es-AR"/>
        </w:rPr>
        <w:t>Elección de tres (3) miembros Titulares y dos (2) suplentes para integrar el Honorable Tribunal de Disciplina. Por un periodo de dos años son elegidos como titulares, Presidente al Dr. Guillermo  Andrés Ortega DNI 23717126, como Secretario Carlos Aimar Palma DNI 13945360, vocal titular Dr. Gabriel Gustavo Tealdi DNI 24524610, vocales suplentes Dr. Mariano Ortega DNI 30408690 y  Dr. Guido Sánchez DNI 20499084. Se aprueba por unanimidad</w:t>
      </w:r>
      <w:r w:rsidRPr="00541959">
        <w:rPr>
          <w:rFonts w:ascii="Arial" w:hAnsi="Arial" w:cs="Arial"/>
          <w:b/>
          <w:bCs/>
          <w:i/>
          <w:iCs/>
          <w:color w:val="000000"/>
          <w:sz w:val="24"/>
          <w:szCs w:val="24"/>
          <w:lang w:eastAsia="es-AR"/>
        </w:rPr>
        <w:t>.</w:t>
      </w:r>
    </w:p>
    <w:p w:rsidR="00B02EBF" w:rsidRPr="00541959" w:rsidRDefault="00B02EBF" w:rsidP="009839DD">
      <w:pPr>
        <w:shd w:val="clear" w:color="auto" w:fill="FFFFFF"/>
        <w:spacing w:after="0" w:line="240" w:lineRule="auto"/>
        <w:jc w:val="both"/>
        <w:rPr>
          <w:rFonts w:ascii="Arial" w:hAnsi="Arial" w:cs="Arial"/>
          <w:i/>
          <w:iCs/>
          <w:color w:val="000000"/>
          <w:sz w:val="24"/>
          <w:szCs w:val="24"/>
          <w:lang w:eastAsia="es-AR"/>
        </w:rPr>
      </w:pP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Sin más temas que tratar siendo las 10,30 horas se da por finalizada la Asamblea Anual Ordinaria de la Federación de Basquetbol de la Provincia de Buenos Aires.</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w:t>
      </w:r>
    </w:p>
    <w:p w:rsidR="00B02EBF" w:rsidRPr="00541959" w:rsidRDefault="00B02EBF" w:rsidP="009839DD">
      <w:pPr>
        <w:shd w:val="clear" w:color="auto" w:fill="FFFFFF"/>
        <w:spacing w:after="0" w:line="244" w:lineRule="atLeast"/>
        <w:jc w:val="both"/>
        <w:rPr>
          <w:rFonts w:ascii="Arial" w:hAnsi="Arial" w:cs="Arial"/>
          <w:b/>
          <w:bCs/>
          <w:i/>
          <w:iCs/>
          <w:color w:val="000000"/>
          <w:sz w:val="24"/>
          <w:szCs w:val="24"/>
          <w:lang w:eastAsia="es-AR"/>
        </w:rPr>
      </w:pPr>
    </w:p>
    <w:p w:rsidR="00B02EBF" w:rsidRPr="00541959" w:rsidRDefault="00B02EBF" w:rsidP="009839DD">
      <w:pPr>
        <w:shd w:val="clear" w:color="auto" w:fill="FFFFFF"/>
        <w:spacing w:after="0" w:line="244" w:lineRule="atLeast"/>
        <w:jc w:val="both"/>
        <w:rPr>
          <w:rFonts w:ascii="Arial" w:hAnsi="Arial" w:cs="Arial"/>
          <w:i/>
          <w:iCs/>
          <w:color w:val="000000"/>
          <w:sz w:val="24"/>
          <w:szCs w:val="24"/>
          <w:lang w:eastAsia="es-AR"/>
        </w:rPr>
      </w:pPr>
      <w:r w:rsidRPr="00541959">
        <w:rPr>
          <w:rFonts w:ascii="Arial" w:hAnsi="Arial" w:cs="Arial"/>
          <w:b/>
          <w:bCs/>
          <w:i/>
          <w:iCs/>
          <w:color w:val="000000"/>
          <w:sz w:val="24"/>
          <w:szCs w:val="24"/>
          <w:lang w:eastAsia="es-AR"/>
        </w:rPr>
        <w:t> </w:t>
      </w:r>
    </w:p>
    <w:p w:rsidR="00B02EBF" w:rsidRPr="00541959" w:rsidRDefault="00B02EBF" w:rsidP="00B24E66">
      <w:pPr>
        <w:shd w:val="clear" w:color="auto" w:fill="FFFFFF"/>
        <w:spacing w:after="0" w:line="244" w:lineRule="atLeast"/>
        <w:jc w:val="both"/>
        <w:rPr>
          <w:rFonts w:ascii="Arial" w:hAnsi="Arial" w:cs="Arial"/>
          <w:b/>
          <w:bCs/>
          <w:i/>
          <w:iCs/>
          <w:color w:val="000000"/>
          <w:sz w:val="24"/>
          <w:szCs w:val="24"/>
          <w:lang w:eastAsia="es-AR"/>
        </w:rPr>
      </w:pPr>
      <w:r w:rsidRPr="00541959">
        <w:rPr>
          <w:rFonts w:ascii="Arial" w:hAnsi="Arial" w:cs="Arial"/>
          <w:b/>
          <w:bCs/>
          <w:i/>
          <w:iCs/>
          <w:color w:val="000000"/>
          <w:sz w:val="24"/>
          <w:szCs w:val="24"/>
          <w:lang w:eastAsia="es-AR"/>
        </w:rPr>
        <w:t>        MIGUEL ANGEL CHAMI                                       JUAN CARLOS POLETTI</w:t>
      </w:r>
    </w:p>
    <w:p w:rsidR="00B02EBF" w:rsidRPr="00541959" w:rsidRDefault="00B02EBF" w:rsidP="00B24E66">
      <w:pPr>
        <w:shd w:val="clear" w:color="auto" w:fill="FFFFFF"/>
        <w:spacing w:after="0" w:line="244" w:lineRule="atLeast"/>
        <w:jc w:val="both"/>
        <w:rPr>
          <w:rFonts w:ascii="Arial" w:hAnsi="Arial" w:cs="Arial"/>
          <w:b/>
          <w:bCs/>
          <w:i/>
          <w:iCs/>
          <w:color w:val="000000"/>
          <w:sz w:val="24"/>
          <w:szCs w:val="24"/>
          <w:lang w:eastAsia="es-AR"/>
        </w:rPr>
      </w:pPr>
      <w:r w:rsidRPr="00541959">
        <w:rPr>
          <w:rFonts w:ascii="Arial" w:hAnsi="Arial" w:cs="Arial"/>
          <w:b/>
          <w:bCs/>
          <w:i/>
          <w:iCs/>
          <w:color w:val="000000"/>
          <w:sz w:val="24"/>
          <w:szCs w:val="24"/>
          <w:lang w:eastAsia="es-AR"/>
        </w:rPr>
        <w:t xml:space="preserve">                       Secretario                                                                 Presidente</w:t>
      </w:r>
    </w:p>
    <w:p w:rsidR="00B02EBF" w:rsidRPr="00541959" w:rsidRDefault="00B02EBF" w:rsidP="00B24E66">
      <w:pPr>
        <w:shd w:val="clear" w:color="auto" w:fill="FFFFFF"/>
        <w:spacing w:after="0" w:line="244" w:lineRule="atLeast"/>
        <w:jc w:val="both"/>
        <w:rPr>
          <w:rFonts w:ascii="Arial" w:hAnsi="Arial" w:cs="Arial"/>
          <w:b/>
          <w:bCs/>
          <w:i/>
          <w:iCs/>
          <w:color w:val="000000"/>
          <w:sz w:val="24"/>
          <w:szCs w:val="24"/>
          <w:lang w:eastAsia="es-AR"/>
        </w:rPr>
      </w:pPr>
    </w:p>
    <w:p w:rsidR="00B02EBF" w:rsidRPr="00541959" w:rsidRDefault="00B02EBF" w:rsidP="00B24E66">
      <w:pPr>
        <w:shd w:val="clear" w:color="auto" w:fill="FFFFFF"/>
        <w:spacing w:after="0" w:line="244" w:lineRule="atLeast"/>
        <w:jc w:val="both"/>
        <w:rPr>
          <w:rFonts w:ascii="Arial" w:hAnsi="Arial" w:cs="Arial"/>
          <w:b/>
          <w:bCs/>
          <w:i/>
          <w:iCs/>
          <w:color w:val="000000"/>
          <w:sz w:val="24"/>
          <w:szCs w:val="24"/>
          <w:lang w:eastAsia="es-AR"/>
        </w:rPr>
      </w:pPr>
    </w:p>
    <w:p w:rsidR="00B02EBF" w:rsidRPr="00541959" w:rsidRDefault="00B02EBF" w:rsidP="00B24E66">
      <w:pPr>
        <w:shd w:val="clear" w:color="auto" w:fill="FFFFFF"/>
        <w:spacing w:after="0" w:line="244" w:lineRule="atLeast"/>
        <w:jc w:val="both"/>
        <w:rPr>
          <w:rFonts w:ascii="Arial" w:hAnsi="Arial" w:cs="Arial"/>
          <w:b/>
          <w:bCs/>
          <w:i/>
          <w:iCs/>
          <w:sz w:val="24"/>
          <w:szCs w:val="24"/>
        </w:rPr>
      </w:pPr>
    </w:p>
    <w:p w:rsidR="00B02EBF" w:rsidRPr="00541959" w:rsidRDefault="00B02EBF" w:rsidP="00B24E66">
      <w:pPr>
        <w:shd w:val="clear" w:color="auto" w:fill="FFFFFF"/>
        <w:spacing w:after="0" w:line="244" w:lineRule="atLeast"/>
        <w:jc w:val="both"/>
        <w:rPr>
          <w:rFonts w:ascii="Arial" w:hAnsi="Arial" w:cs="Arial"/>
          <w:b/>
          <w:bCs/>
          <w:i/>
          <w:iCs/>
          <w:sz w:val="24"/>
          <w:szCs w:val="24"/>
        </w:rPr>
      </w:pPr>
    </w:p>
    <w:p w:rsidR="00B02EBF" w:rsidRPr="00541959" w:rsidRDefault="00B02EBF" w:rsidP="00B24E66">
      <w:pPr>
        <w:shd w:val="clear" w:color="auto" w:fill="FFFFFF"/>
        <w:spacing w:after="0" w:line="244" w:lineRule="atLeast"/>
        <w:jc w:val="both"/>
        <w:rPr>
          <w:rFonts w:ascii="Arial" w:hAnsi="Arial" w:cs="Arial"/>
          <w:b/>
          <w:bCs/>
          <w:i/>
          <w:iCs/>
          <w:sz w:val="24"/>
          <w:szCs w:val="24"/>
        </w:rPr>
      </w:pPr>
      <w:r w:rsidRPr="00541959">
        <w:rPr>
          <w:rFonts w:ascii="Arial" w:hAnsi="Arial" w:cs="Arial"/>
          <w:b/>
          <w:bCs/>
          <w:i/>
          <w:iCs/>
          <w:sz w:val="24"/>
          <w:szCs w:val="24"/>
        </w:rPr>
        <w:t xml:space="preserve">          ANGEL CERISOLA                                                     OSCAR GONZALEZ</w:t>
      </w:r>
    </w:p>
    <w:p w:rsidR="00B02EBF" w:rsidRPr="00541959" w:rsidRDefault="00B02EBF" w:rsidP="009839DD">
      <w:pPr>
        <w:jc w:val="both"/>
        <w:rPr>
          <w:rFonts w:ascii="Arial" w:hAnsi="Arial" w:cs="Arial"/>
          <w:b/>
          <w:bCs/>
          <w:i/>
          <w:iCs/>
          <w:sz w:val="24"/>
          <w:szCs w:val="24"/>
        </w:rPr>
      </w:pPr>
      <w:bookmarkStart w:id="0" w:name="_GoBack"/>
      <w:bookmarkEnd w:id="0"/>
      <w:r w:rsidRPr="00541959">
        <w:rPr>
          <w:rFonts w:ascii="Arial" w:hAnsi="Arial" w:cs="Arial"/>
          <w:b/>
          <w:bCs/>
          <w:i/>
          <w:iCs/>
          <w:sz w:val="24"/>
          <w:szCs w:val="24"/>
        </w:rPr>
        <w:t xml:space="preserve">                                                                             </w:t>
      </w:r>
    </w:p>
    <w:sectPr w:rsidR="00B02EBF" w:rsidRPr="00541959" w:rsidSect="00B32AFF">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EBF" w:rsidRDefault="00B02EBF" w:rsidP="004F1BB2">
      <w:pPr>
        <w:spacing w:after="0" w:line="240" w:lineRule="auto"/>
      </w:pPr>
      <w:r>
        <w:separator/>
      </w:r>
    </w:p>
  </w:endnote>
  <w:endnote w:type="continuationSeparator" w:id="1">
    <w:p w:rsidR="00B02EBF" w:rsidRDefault="00B02EBF" w:rsidP="004F1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EBF" w:rsidRDefault="00B02EBF" w:rsidP="004F1BB2">
      <w:pPr>
        <w:spacing w:after="0" w:line="240" w:lineRule="auto"/>
      </w:pPr>
      <w:r>
        <w:separator/>
      </w:r>
    </w:p>
  </w:footnote>
  <w:footnote w:type="continuationSeparator" w:id="1">
    <w:p w:rsidR="00B02EBF" w:rsidRDefault="00B02EBF" w:rsidP="004F1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C56B2"/>
    <w:multiLevelType w:val="hybridMultilevel"/>
    <w:tmpl w:val="464C3494"/>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943"/>
    <w:rsid w:val="0001024A"/>
    <w:rsid w:val="000761D0"/>
    <w:rsid w:val="000D5D1E"/>
    <w:rsid w:val="0018559B"/>
    <w:rsid w:val="002A6102"/>
    <w:rsid w:val="00311724"/>
    <w:rsid w:val="003730FA"/>
    <w:rsid w:val="003A6F46"/>
    <w:rsid w:val="00421132"/>
    <w:rsid w:val="00424D05"/>
    <w:rsid w:val="00434B37"/>
    <w:rsid w:val="00453899"/>
    <w:rsid w:val="00457943"/>
    <w:rsid w:val="00457A35"/>
    <w:rsid w:val="00477B3A"/>
    <w:rsid w:val="004E2106"/>
    <w:rsid w:val="004E2603"/>
    <w:rsid w:val="004F0608"/>
    <w:rsid w:val="004F1BB2"/>
    <w:rsid w:val="00541959"/>
    <w:rsid w:val="00592775"/>
    <w:rsid w:val="00594317"/>
    <w:rsid w:val="005A466F"/>
    <w:rsid w:val="005C7B00"/>
    <w:rsid w:val="00604A05"/>
    <w:rsid w:val="00605EC6"/>
    <w:rsid w:val="006819A4"/>
    <w:rsid w:val="00683131"/>
    <w:rsid w:val="006A1FFE"/>
    <w:rsid w:val="006A58C4"/>
    <w:rsid w:val="00726846"/>
    <w:rsid w:val="007446B8"/>
    <w:rsid w:val="00753665"/>
    <w:rsid w:val="00773103"/>
    <w:rsid w:val="007930A0"/>
    <w:rsid w:val="00796C88"/>
    <w:rsid w:val="007B73CB"/>
    <w:rsid w:val="007C0338"/>
    <w:rsid w:val="008051EF"/>
    <w:rsid w:val="00805DCF"/>
    <w:rsid w:val="00835841"/>
    <w:rsid w:val="00835BF6"/>
    <w:rsid w:val="008D45B4"/>
    <w:rsid w:val="00914ABD"/>
    <w:rsid w:val="009245C9"/>
    <w:rsid w:val="009839DD"/>
    <w:rsid w:val="009B1CC4"/>
    <w:rsid w:val="009C0B28"/>
    <w:rsid w:val="009C3E36"/>
    <w:rsid w:val="009F79D1"/>
    <w:rsid w:val="00A1037B"/>
    <w:rsid w:val="00A1739A"/>
    <w:rsid w:val="00A55F87"/>
    <w:rsid w:val="00A60775"/>
    <w:rsid w:val="00A813AF"/>
    <w:rsid w:val="00A85DFC"/>
    <w:rsid w:val="00B02EBF"/>
    <w:rsid w:val="00B24E66"/>
    <w:rsid w:val="00B32AFF"/>
    <w:rsid w:val="00BD13C6"/>
    <w:rsid w:val="00BF6FAD"/>
    <w:rsid w:val="00C2063E"/>
    <w:rsid w:val="00C35710"/>
    <w:rsid w:val="00C41DAE"/>
    <w:rsid w:val="00CA3397"/>
    <w:rsid w:val="00D41A21"/>
    <w:rsid w:val="00D725FF"/>
    <w:rsid w:val="00DF5ACA"/>
    <w:rsid w:val="00E26AAB"/>
    <w:rsid w:val="00E33AD1"/>
    <w:rsid w:val="00E75CED"/>
    <w:rsid w:val="00E80C49"/>
    <w:rsid w:val="00EE3679"/>
    <w:rsid w:val="00F22EF3"/>
    <w:rsid w:val="00F80102"/>
    <w:rsid w:val="00FA4F9D"/>
    <w:rsid w:val="00FF1A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43"/>
    <w:pPr>
      <w:spacing w:after="200" w:line="276" w:lineRule="auto"/>
    </w:pPr>
    <w:rPr>
      <w:rFonts w:cs="Calibri"/>
      <w:lang w:val="es-AR"/>
    </w:rPr>
  </w:style>
  <w:style w:type="paragraph" w:styleId="Heading1">
    <w:name w:val="heading 1"/>
    <w:basedOn w:val="Normal"/>
    <w:next w:val="Normal"/>
    <w:link w:val="Heading1Char"/>
    <w:uiPriority w:val="99"/>
    <w:qFormat/>
    <w:rsid w:val="00FA4F9D"/>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F9D"/>
    <w:rPr>
      <w:rFonts w:ascii="Cambria" w:hAnsi="Cambria" w:cs="Cambria"/>
      <w:b/>
      <w:bCs/>
      <w:color w:val="365F91"/>
      <w:sz w:val="28"/>
      <w:szCs w:val="28"/>
    </w:rPr>
  </w:style>
  <w:style w:type="paragraph" w:styleId="Header">
    <w:name w:val="header"/>
    <w:basedOn w:val="Normal"/>
    <w:link w:val="HeaderChar"/>
    <w:uiPriority w:val="99"/>
    <w:rsid w:val="004F1BB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4F1BB2"/>
  </w:style>
  <w:style w:type="paragraph" w:styleId="Footer">
    <w:name w:val="footer"/>
    <w:basedOn w:val="Normal"/>
    <w:link w:val="FooterChar"/>
    <w:uiPriority w:val="99"/>
    <w:rsid w:val="004F1BB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4F1BB2"/>
  </w:style>
  <w:style w:type="paragraph" w:styleId="BalloonText">
    <w:name w:val="Balloon Text"/>
    <w:basedOn w:val="Normal"/>
    <w:link w:val="BalloonTextChar"/>
    <w:uiPriority w:val="99"/>
    <w:semiHidden/>
    <w:rsid w:val="004F1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BB2"/>
    <w:rPr>
      <w:rFonts w:ascii="Tahoma" w:hAnsi="Tahoma" w:cs="Tahoma"/>
      <w:sz w:val="16"/>
      <w:szCs w:val="16"/>
    </w:rPr>
  </w:style>
  <w:style w:type="paragraph" w:styleId="NoSpacing">
    <w:name w:val="No Spacing"/>
    <w:uiPriority w:val="99"/>
    <w:qFormat/>
    <w:rsid w:val="00FA4F9D"/>
    <w:rPr>
      <w:rFonts w:cs="Calibri"/>
      <w:lang w:val="es-AR"/>
    </w:rPr>
  </w:style>
</w:styles>
</file>

<file path=word/webSettings.xml><?xml version="1.0" encoding="utf-8"?>
<w:webSettings xmlns:r="http://schemas.openxmlformats.org/officeDocument/2006/relationships" xmlns:w="http://schemas.openxmlformats.org/wordprocessingml/2006/main">
  <w:divs>
    <w:div w:id="1702582591">
      <w:marLeft w:val="0"/>
      <w:marRight w:val="0"/>
      <w:marTop w:val="0"/>
      <w:marBottom w:val="0"/>
      <w:divBdr>
        <w:top w:val="none" w:sz="0" w:space="0" w:color="auto"/>
        <w:left w:val="none" w:sz="0" w:space="0" w:color="auto"/>
        <w:bottom w:val="none" w:sz="0" w:space="0" w:color="auto"/>
        <w:right w:val="none" w:sz="0" w:space="0" w:color="auto"/>
      </w:divBdr>
      <w:divsChild>
        <w:div w:id="1702582585">
          <w:marLeft w:val="0"/>
          <w:marRight w:val="0"/>
          <w:marTop w:val="0"/>
          <w:marBottom w:val="0"/>
          <w:divBdr>
            <w:top w:val="none" w:sz="0" w:space="0" w:color="auto"/>
            <w:left w:val="none" w:sz="0" w:space="0" w:color="auto"/>
            <w:bottom w:val="none" w:sz="0" w:space="0" w:color="auto"/>
            <w:right w:val="none" w:sz="0" w:space="0" w:color="auto"/>
          </w:divBdr>
          <w:divsChild>
            <w:div w:id="1702582589">
              <w:marLeft w:val="0"/>
              <w:marRight w:val="0"/>
              <w:marTop w:val="0"/>
              <w:marBottom w:val="0"/>
              <w:divBdr>
                <w:top w:val="none" w:sz="0" w:space="0" w:color="auto"/>
                <w:left w:val="none" w:sz="0" w:space="0" w:color="auto"/>
                <w:bottom w:val="none" w:sz="0" w:space="0" w:color="auto"/>
                <w:right w:val="none" w:sz="0" w:space="0" w:color="auto"/>
              </w:divBdr>
              <w:divsChild>
                <w:div w:id="1702582593">
                  <w:marLeft w:val="0"/>
                  <w:marRight w:val="0"/>
                  <w:marTop w:val="0"/>
                  <w:marBottom w:val="0"/>
                  <w:divBdr>
                    <w:top w:val="none" w:sz="0" w:space="0" w:color="auto"/>
                    <w:left w:val="none" w:sz="0" w:space="0" w:color="auto"/>
                    <w:bottom w:val="none" w:sz="0" w:space="0" w:color="auto"/>
                    <w:right w:val="none" w:sz="0" w:space="0" w:color="auto"/>
                  </w:divBdr>
                  <w:divsChild>
                    <w:div w:id="1702582596">
                      <w:marLeft w:val="0"/>
                      <w:marRight w:val="0"/>
                      <w:marTop w:val="0"/>
                      <w:marBottom w:val="0"/>
                      <w:divBdr>
                        <w:top w:val="none" w:sz="0" w:space="0" w:color="auto"/>
                        <w:left w:val="none" w:sz="0" w:space="0" w:color="auto"/>
                        <w:bottom w:val="none" w:sz="0" w:space="0" w:color="auto"/>
                        <w:right w:val="none" w:sz="0" w:space="0" w:color="auto"/>
                      </w:divBdr>
                      <w:divsChild>
                        <w:div w:id="1702582588">
                          <w:marLeft w:val="0"/>
                          <w:marRight w:val="0"/>
                          <w:marTop w:val="0"/>
                          <w:marBottom w:val="0"/>
                          <w:divBdr>
                            <w:top w:val="none" w:sz="0" w:space="0" w:color="auto"/>
                            <w:left w:val="none" w:sz="0" w:space="0" w:color="auto"/>
                            <w:bottom w:val="none" w:sz="0" w:space="0" w:color="auto"/>
                            <w:right w:val="none" w:sz="0" w:space="0" w:color="auto"/>
                          </w:divBdr>
                          <w:divsChild>
                            <w:div w:id="1702582584">
                              <w:marLeft w:val="0"/>
                              <w:marRight w:val="0"/>
                              <w:marTop w:val="0"/>
                              <w:marBottom w:val="0"/>
                              <w:divBdr>
                                <w:top w:val="none" w:sz="0" w:space="0" w:color="auto"/>
                                <w:left w:val="none" w:sz="0" w:space="0" w:color="auto"/>
                                <w:bottom w:val="none" w:sz="0" w:space="0" w:color="auto"/>
                                <w:right w:val="none" w:sz="0" w:space="0" w:color="auto"/>
                              </w:divBdr>
                            </w:div>
                            <w:div w:id="1702582586">
                              <w:marLeft w:val="0"/>
                              <w:marRight w:val="0"/>
                              <w:marTop w:val="0"/>
                              <w:marBottom w:val="0"/>
                              <w:divBdr>
                                <w:top w:val="none" w:sz="0" w:space="0" w:color="auto"/>
                                <w:left w:val="none" w:sz="0" w:space="0" w:color="auto"/>
                                <w:bottom w:val="none" w:sz="0" w:space="0" w:color="auto"/>
                                <w:right w:val="none" w:sz="0" w:space="0" w:color="auto"/>
                              </w:divBdr>
                            </w:div>
                            <w:div w:id="1702582587">
                              <w:marLeft w:val="0"/>
                              <w:marRight w:val="0"/>
                              <w:marTop w:val="0"/>
                              <w:marBottom w:val="0"/>
                              <w:divBdr>
                                <w:top w:val="none" w:sz="0" w:space="0" w:color="auto"/>
                                <w:left w:val="none" w:sz="0" w:space="0" w:color="auto"/>
                                <w:bottom w:val="none" w:sz="0" w:space="0" w:color="auto"/>
                                <w:right w:val="none" w:sz="0" w:space="0" w:color="auto"/>
                              </w:divBdr>
                            </w:div>
                            <w:div w:id="1702582590">
                              <w:marLeft w:val="0"/>
                              <w:marRight w:val="0"/>
                              <w:marTop w:val="0"/>
                              <w:marBottom w:val="0"/>
                              <w:divBdr>
                                <w:top w:val="none" w:sz="0" w:space="0" w:color="auto"/>
                                <w:left w:val="none" w:sz="0" w:space="0" w:color="auto"/>
                                <w:bottom w:val="none" w:sz="0" w:space="0" w:color="auto"/>
                                <w:right w:val="none" w:sz="0" w:space="0" w:color="auto"/>
                              </w:divBdr>
                            </w:div>
                            <w:div w:id="1702582592">
                              <w:marLeft w:val="0"/>
                              <w:marRight w:val="0"/>
                              <w:marTop w:val="0"/>
                              <w:marBottom w:val="161"/>
                              <w:divBdr>
                                <w:top w:val="none" w:sz="0" w:space="0" w:color="auto"/>
                                <w:left w:val="none" w:sz="0" w:space="0" w:color="auto"/>
                                <w:bottom w:val="none" w:sz="0" w:space="0" w:color="auto"/>
                                <w:right w:val="none" w:sz="0" w:space="0" w:color="auto"/>
                              </w:divBdr>
                            </w:div>
                            <w:div w:id="1702582594">
                              <w:marLeft w:val="0"/>
                              <w:marRight w:val="0"/>
                              <w:marTop w:val="0"/>
                              <w:marBottom w:val="0"/>
                              <w:divBdr>
                                <w:top w:val="none" w:sz="0" w:space="0" w:color="auto"/>
                                <w:left w:val="none" w:sz="0" w:space="0" w:color="auto"/>
                                <w:bottom w:val="none" w:sz="0" w:space="0" w:color="auto"/>
                                <w:right w:val="none" w:sz="0" w:space="0" w:color="auto"/>
                              </w:divBdr>
                            </w:div>
                            <w:div w:id="170258259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672</Words>
  <Characters>3697</Characters>
  <Application>Microsoft Office Outlook</Application>
  <DocSecurity>0</DocSecurity>
  <Lines>0</Lines>
  <Paragraphs>0</Paragraphs>
  <ScaleCrop>false</ScaleCrop>
  <Company>FEDERACION DE BASQUETBOL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 97 En la Ciudad de La Plata, Provincia de Buenos Aires, República Argentina, el día sábado 21 de mayo de 2016 en la sede de calle 32 Nº 326 entre  1 y 2 siendo las 09,30 horas se da comienzo a la ASAMBLEA ANUAL ORDINARIA DE LA FEDERACIÓN DE BÁSQU</dc:title>
  <dc:subject/>
  <dc:creator>TESORERO</dc:creator>
  <cp:keywords/>
  <dc:description/>
  <cp:lastModifiedBy>Alfredo</cp:lastModifiedBy>
  <cp:revision>2</cp:revision>
  <cp:lastPrinted>2016-05-27T21:40:00Z</cp:lastPrinted>
  <dcterms:created xsi:type="dcterms:W3CDTF">2016-06-04T14:31:00Z</dcterms:created>
  <dcterms:modified xsi:type="dcterms:W3CDTF">2016-06-04T14:31:00Z</dcterms:modified>
</cp:coreProperties>
</file>